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884" w:rsidRPr="00455353" w:rsidRDefault="006E5884" w:rsidP="006E5884">
      <w:pPr>
        <w:pStyle w:val="a5"/>
        <w:spacing w:after="120" w:line="276" w:lineRule="auto"/>
        <w:rPr>
          <w:sz w:val="22"/>
        </w:rPr>
      </w:pPr>
      <w:r w:rsidRPr="00455353">
        <w:rPr>
          <w:b/>
          <w:color w:val="244061" w:themeColor="accent1" w:themeShade="80"/>
          <w:sz w:val="36"/>
          <w:szCs w:val="24"/>
        </w:rPr>
        <w:t>Meditation in Early Chan</w:t>
      </w:r>
      <w:r w:rsidRPr="00455353">
        <w:rPr>
          <w:sz w:val="22"/>
        </w:rPr>
        <w:t xml:space="preserve"> </w:t>
      </w:r>
    </w:p>
    <w:p w:rsidR="006E5884" w:rsidRPr="00F05D4F" w:rsidRDefault="006E5884" w:rsidP="006E5884">
      <w:pPr>
        <w:pStyle w:val="a3"/>
        <w:rPr>
          <w:rFonts w:asciiTheme="minorHAnsi" w:hAnsiTheme="minorHAnsi" w:cstheme="minorHAnsi"/>
          <w:i w:val="0"/>
          <w:color w:val="632423" w:themeColor="accent2" w:themeShade="80"/>
        </w:rPr>
      </w:pPr>
      <w:r w:rsidRPr="00F05D4F">
        <w:rPr>
          <w:rFonts w:asciiTheme="minorHAnsi" w:hAnsiTheme="minorHAnsi" w:cstheme="minorHAnsi"/>
          <w:b/>
          <w:i w:val="0"/>
          <w:color w:val="632423" w:themeColor="accent2" w:themeShade="80"/>
        </w:rPr>
        <w:t xml:space="preserve">Mario </w:t>
      </w:r>
      <w:proofErr w:type="spellStart"/>
      <w:r w:rsidRPr="00F05D4F">
        <w:rPr>
          <w:rFonts w:asciiTheme="minorHAnsi" w:hAnsiTheme="minorHAnsi" w:cstheme="minorHAnsi"/>
          <w:b/>
          <w:i w:val="0"/>
          <w:color w:val="632423" w:themeColor="accent2" w:themeShade="80"/>
        </w:rPr>
        <w:t>Poceski</w:t>
      </w:r>
      <w:proofErr w:type="spellEnd"/>
      <w:r w:rsidRPr="00F05D4F">
        <w:rPr>
          <w:rFonts w:asciiTheme="minorHAnsi" w:hAnsiTheme="minorHAnsi" w:cstheme="minorHAnsi"/>
          <w:i w:val="0"/>
          <w:color w:val="632423" w:themeColor="accent2" w:themeShade="80"/>
        </w:rPr>
        <w:t xml:space="preserve"> (University of Florida) </w:t>
      </w:r>
    </w:p>
    <w:p w:rsidR="006E5884" w:rsidRPr="00F05D4F" w:rsidRDefault="006E5884" w:rsidP="006E5884"/>
    <w:p w:rsidR="006E5884" w:rsidRDefault="006E5884" w:rsidP="006E5884">
      <w:pPr>
        <w:ind w:left="720"/>
        <w:jc w:val="right"/>
      </w:pPr>
      <w:r w:rsidRPr="007601AB">
        <w:t>FGU Center for Buddhi</w:t>
      </w:r>
      <w:r>
        <w:t>st Studies Inaugural Symposium</w:t>
      </w:r>
    </w:p>
    <w:p w:rsidR="006E5884" w:rsidRPr="007601AB" w:rsidRDefault="006E5884" w:rsidP="006E5884">
      <w:pPr>
        <w:ind w:left="720"/>
        <w:jc w:val="right"/>
        <w:rPr>
          <w:sz w:val="14"/>
        </w:rPr>
      </w:pPr>
      <w:r>
        <w:t>Taiwan, April 15–20, 2013</w:t>
      </w:r>
    </w:p>
    <w:p w:rsidR="006E5884" w:rsidRDefault="006E5884" w:rsidP="006E5884"/>
    <w:p w:rsidR="006E5884" w:rsidRDefault="006E5884" w:rsidP="006E5884"/>
    <w:p w:rsidR="006E5884" w:rsidRPr="00F05D4F" w:rsidRDefault="006E5884" w:rsidP="006E5884">
      <w:pPr>
        <w:pStyle w:val="1"/>
      </w:pPr>
      <w:r>
        <w:t>Abstract</w:t>
      </w:r>
    </w:p>
    <w:p w:rsidR="006E5884" w:rsidRDefault="006E5884" w:rsidP="006E5884">
      <w:pPr>
        <w:rPr>
          <w:rFonts w:cstheme="minorHAnsi"/>
          <w:szCs w:val="24"/>
        </w:rPr>
      </w:pPr>
      <w:r w:rsidRPr="00BA0894">
        <w:rPr>
          <w:rFonts w:eastAsia="SimSun" w:cstheme="minorHAnsi"/>
          <w:szCs w:val="24"/>
        </w:rPr>
        <w:t>This paper explore</w:t>
      </w:r>
      <w:r>
        <w:rPr>
          <w:rFonts w:eastAsia="SimSun" w:cstheme="minorHAnsi"/>
          <w:szCs w:val="24"/>
        </w:rPr>
        <w:t>s</w:t>
      </w:r>
      <w:r w:rsidRPr="00BA0894">
        <w:rPr>
          <w:rFonts w:eastAsia="SimSun" w:cstheme="minorHAnsi"/>
          <w:szCs w:val="24"/>
        </w:rPr>
        <w:t xml:space="preserve"> the main attitudes and approaches to meditative praxis that developed within the Chan tradition, with a focus on the Tang</w:t>
      </w:r>
      <w:r>
        <w:rPr>
          <w:rFonts w:eastAsia="SimSun" w:cstheme="minorHAnsi"/>
          <w:szCs w:val="24"/>
        </w:rPr>
        <w:t xml:space="preserve"> </w:t>
      </w:r>
      <w:r w:rsidRPr="00076F30">
        <w:rPr>
          <w:rFonts w:ascii="TSC FMing S5 TT" w:eastAsia="SimSun" w:hint="eastAsia"/>
          <w:sz w:val="22"/>
        </w:rPr>
        <w:t>唐</w:t>
      </w:r>
      <w:r>
        <w:rPr>
          <w:rFonts w:eastAsia="SimSun"/>
          <w:sz w:val="22"/>
        </w:rPr>
        <w:t xml:space="preserve"> </w:t>
      </w:r>
      <w:r w:rsidRPr="00BA0894">
        <w:rPr>
          <w:rFonts w:eastAsia="SimSun" w:cstheme="minorHAnsi"/>
          <w:szCs w:val="24"/>
        </w:rPr>
        <w:t xml:space="preserve">era (618-907). </w:t>
      </w:r>
      <w:r>
        <w:rPr>
          <w:rFonts w:eastAsia="SimSun" w:cstheme="minorHAnsi"/>
          <w:szCs w:val="24"/>
        </w:rPr>
        <w:t>It</w:t>
      </w:r>
      <w:r w:rsidRPr="00BA0894">
        <w:rPr>
          <w:rFonts w:eastAsia="SimSun" w:cstheme="minorHAnsi"/>
          <w:szCs w:val="24"/>
        </w:rPr>
        <w:t xml:space="preserve"> contextualize</w:t>
      </w:r>
      <w:r>
        <w:rPr>
          <w:rFonts w:eastAsia="SimSun" w:cstheme="minorHAnsi"/>
          <w:szCs w:val="24"/>
        </w:rPr>
        <w:t>s</w:t>
      </w:r>
      <w:r w:rsidRPr="00BA0894">
        <w:rPr>
          <w:rFonts w:eastAsia="SimSun" w:cstheme="minorHAnsi"/>
          <w:szCs w:val="24"/>
        </w:rPr>
        <w:t xml:space="preserve"> and explain</w:t>
      </w:r>
      <w:r>
        <w:rPr>
          <w:rFonts w:eastAsia="SimSun" w:cstheme="minorHAnsi"/>
          <w:szCs w:val="24"/>
        </w:rPr>
        <w:t>s the</w:t>
      </w:r>
      <w:r w:rsidRPr="00BA0894">
        <w:rPr>
          <w:rFonts w:eastAsia="SimSun" w:cstheme="minorHAnsi"/>
          <w:szCs w:val="24"/>
        </w:rPr>
        <w:t xml:space="preserve"> central </w:t>
      </w:r>
      <w:r>
        <w:rPr>
          <w:rFonts w:eastAsia="SimSun" w:cstheme="minorHAnsi"/>
          <w:szCs w:val="24"/>
        </w:rPr>
        <w:t xml:space="preserve">doctrinal </w:t>
      </w:r>
      <w:r w:rsidRPr="00BA0894">
        <w:rPr>
          <w:rFonts w:eastAsia="SimSun" w:cstheme="minorHAnsi"/>
          <w:szCs w:val="24"/>
        </w:rPr>
        <w:t xml:space="preserve">outlooks, </w:t>
      </w:r>
      <w:r>
        <w:rPr>
          <w:rFonts w:eastAsia="SimSun" w:cstheme="minorHAnsi"/>
          <w:szCs w:val="24"/>
        </w:rPr>
        <w:t xml:space="preserve">religious </w:t>
      </w:r>
      <w:r w:rsidRPr="00BA0894">
        <w:rPr>
          <w:rFonts w:eastAsia="SimSun" w:cstheme="minorHAnsi"/>
          <w:szCs w:val="24"/>
        </w:rPr>
        <w:t>ideals, and modes of contemplative practice prevalent within the early Chan movement</w:t>
      </w:r>
      <w:r>
        <w:rPr>
          <w:rFonts w:eastAsia="SimSun" w:cstheme="minorHAnsi"/>
          <w:szCs w:val="24"/>
        </w:rPr>
        <w:t>. These</w:t>
      </w:r>
      <w:r w:rsidRPr="00DF0378">
        <w:rPr>
          <w:rFonts w:eastAsia="SimSun" w:cstheme="minorHAnsi"/>
          <w:szCs w:val="24"/>
        </w:rPr>
        <w:t xml:space="preserve"> </w:t>
      </w:r>
      <w:r>
        <w:rPr>
          <w:rFonts w:eastAsia="SimSun" w:cstheme="minorHAnsi"/>
          <w:szCs w:val="24"/>
        </w:rPr>
        <w:t xml:space="preserve">central components established the basic conceptual and ideological parameters, and </w:t>
      </w:r>
      <w:r w:rsidRPr="00BA0894">
        <w:rPr>
          <w:rFonts w:eastAsia="SimSun" w:cstheme="minorHAnsi"/>
          <w:szCs w:val="24"/>
        </w:rPr>
        <w:t xml:space="preserve">paved the way for the subsequent growth of </w:t>
      </w:r>
      <w:r>
        <w:rPr>
          <w:rFonts w:eastAsia="SimSun" w:cstheme="minorHAnsi"/>
          <w:szCs w:val="24"/>
        </w:rPr>
        <w:t xml:space="preserve">contemplative practice within the Chan tradition, which from the </w:t>
      </w:r>
      <w:r w:rsidRPr="00BA0894">
        <w:rPr>
          <w:rFonts w:cstheme="minorHAnsi"/>
          <w:szCs w:val="24"/>
        </w:rPr>
        <w:t xml:space="preserve">Song </w:t>
      </w:r>
      <w:r w:rsidRPr="00DF0378">
        <w:rPr>
          <w:rFonts w:ascii="TSC FMing S5 TT" w:eastAsia="SimSun"/>
          <w:sz w:val="22"/>
        </w:rPr>
        <w:t>宋</w:t>
      </w:r>
      <w:r w:rsidRPr="00BA0894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period</w:t>
      </w:r>
      <w:r w:rsidRPr="00BA0894">
        <w:rPr>
          <w:rFonts w:cstheme="minorHAnsi"/>
          <w:szCs w:val="24"/>
        </w:rPr>
        <w:t xml:space="preserve"> (960-1279) </w:t>
      </w:r>
      <w:r>
        <w:rPr>
          <w:rFonts w:cstheme="minorHAnsi"/>
          <w:szCs w:val="24"/>
        </w:rPr>
        <w:t xml:space="preserve">onward came to be dominated by the </w:t>
      </w:r>
      <w:proofErr w:type="spellStart"/>
      <w:r>
        <w:rPr>
          <w:rFonts w:cstheme="minorHAnsi"/>
          <w:szCs w:val="24"/>
        </w:rPr>
        <w:t>Kanhua</w:t>
      </w:r>
      <w:proofErr w:type="spellEnd"/>
      <w:r>
        <w:rPr>
          <w:rFonts w:cstheme="minorHAnsi"/>
          <w:szCs w:val="24"/>
        </w:rPr>
        <w:t xml:space="preserve"> Chan</w:t>
      </w:r>
      <w:r w:rsidRPr="00BA0894">
        <w:rPr>
          <w:rFonts w:cstheme="minorHAnsi"/>
          <w:szCs w:val="24"/>
        </w:rPr>
        <w:t xml:space="preserve"> </w:t>
      </w:r>
      <w:r w:rsidRPr="00DF0378">
        <w:rPr>
          <w:rFonts w:ascii="TSC FMing S5 TT" w:eastAsia="SimSun"/>
          <w:sz w:val="22"/>
        </w:rPr>
        <w:t>看話禪</w:t>
      </w:r>
      <w:r w:rsidRPr="00BA0894">
        <w:rPr>
          <w:rFonts w:cstheme="minorHAnsi"/>
          <w:szCs w:val="24"/>
        </w:rPr>
        <w:t xml:space="preserve"> (“observing the critical phrase”) </w:t>
      </w:r>
      <w:r>
        <w:rPr>
          <w:rFonts w:cstheme="minorHAnsi"/>
          <w:szCs w:val="24"/>
        </w:rPr>
        <w:t xml:space="preserve">technique pioneered by </w:t>
      </w:r>
      <w:proofErr w:type="spellStart"/>
      <w:r w:rsidRPr="00BA0894">
        <w:rPr>
          <w:rFonts w:eastAsia="SimSun" w:cstheme="minorHAnsi"/>
          <w:szCs w:val="24"/>
        </w:rPr>
        <w:t>Dahui</w:t>
      </w:r>
      <w:proofErr w:type="spellEnd"/>
      <w:r w:rsidRPr="00BA0894">
        <w:rPr>
          <w:rFonts w:eastAsia="SimSun" w:cstheme="minorHAnsi"/>
          <w:szCs w:val="24"/>
        </w:rPr>
        <w:t xml:space="preserve"> </w:t>
      </w:r>
      <w:proofErr w:type="spellStart"/>
      <w:r w:rsidRPr="00BA0894">
        <w:rPr>
          <w:rFonts w:eastAsia="SimSun" w:cstheme="minorHAnsi"/>
          <w:szCs w:val="24"/>
        </w:rPr>
        <w:t>Zonggao</w:t>
      </w:r>
      <w:proofErr w:type="spellEnd"/>
      <w:r w:rsidRPr="00BA0894">
        <w:rPr>
          <w:rFonts w:eastAsia="SimSun" w:cstheme="minorHAnsi"/>
          <w:szCs w:val="24"/>
        </w:rPr>
        <w:t xml:space="preserve"> </w:t>
      </w:r>
      <w:r w:rsidRPr="00DF0378">
        <w:rPr>
          <w:rFonts w:ascii="TSC FMing S5 TT" w:eastAsia="SimSun"/>
          <w:sz w:val="22"/>
        </w:rPr>
        <w:t>大慧宗杲</w:t>
      </w:r>
      <w:r w:rsidRPr="00BA0894">
        <w:rPr>
          <w:rFonts w:eastAsia="SimSun" w:cstheme="minorHAnsi"/>
          <w:szCs w:val="24"/>
        </w:rPr>
        <w:t xml:space="preserve"> (1089–1163)</w:t>
      </w:r>
      <w:r w:rsidRPr="00BA0894">
        <w:rPr>
          <w:rFonts w:cstheme="minorHAnsi"/>
          <w:szCs w:val="24"/>
        </w:rPr>
        <w:t xml:space="preserve">. </w:t>
      </w:r>
      <w:r>
        <w:rPr>
          <w:rFonts w:cstheme="minorHAnsi"/>
          <w:szCs w:val="24"/>
        </w:rPr>
        <w:t>The</w:t>
      </w:r>
      <w:r w:rsidRPr="00BA0894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paper’s analysis</w:t>
      </w:r>
      <w:r w:rsidRPr="00BA0894">
        <w:rPr>
          <w:rFonts w:cstheme="minorHAnsi"/>
          <w:szCs w:val="24"/>
        </w:rPr>
        <w:t xml:space="preserve"> cover</w:t>
      </w:r>
      <w:r>
        <w:rPr>
          <w:rFonts w:cstheme="minorHAnsi"/>
          <w:szCs w:val="24"/>
        </w:rPr>
        <w:t>s</w:t>
      </w:r>
      <w:r w:rsidRPr="00BA0894">
        <w:rPr>
          <w:rFonts w:cstheme="minorHAnsi"/>
          <w:szCs w:val="24"/>
        </w:rPr>
        <w:t xml:space="preserve"> the historical development of Chan meditation and its relationship to mainstream Buddhist thought </w:t>
      </w:r>
      <w:r>
        <w:rPr>
          <w:rFonts w:cstheme="minorHAnsi"/>
          <w:szCs w:val="24"/>
        </w:rPr>
        <w:t>during the Tang</w:t>
      </w:r>
      <w:r w:rsidRPr="00BA0894">
        <w:rPr>
          <w:rFonts w:cstheme="minorHAnsi"/>
          <w:szCs w:val="24"/>
        </w:rPr>
        <w:t xml:space="preserve"> era, including the treatment of </w:t>
      </w:r>
      <w:r w:rsidRPr="00BA0894">
        <w:rPr>
          <w:rFonts w:eastAsia="SimSun" w:cstheme="minorHAnsi"/>
          <w:szCs w:val="24"/>
        </w:rPr>
        <w:t xml:space="preserve">meditative theory and praxis </w:t>
      </w:r>
      <w:r w:rsidRPr="00BA0894">
        <w:rPr>
          <w:rFonts w:cstheme="minorHAnsi"/>
          <w:szCs w:val="24"/>
        </w:rPr>
        <w:t xml:space="preserve">in the records of </w:t>
      </w:r>
      <w:proofErr w:type="spellStart"/>
      <w:r w:rsidRPr="00BA0894">
        <w:rPr>
          <w:rFonts w:cstheme="minorHAnsi"/>
          <w:szCs w:val="24"/>
        </w:rPr>
        <w:t>Bodhidharma</w:t>
      </w:r>
      <w:proofErr w:type="spellEnd"/>
      <w:r w:rsidRPr="00BA0894">
        <w:rPr>
          <w:rFonts w:cstheme="minorHAnsi"/>
          <w:szCs w:val="24"/>
        </w:rPr>
        <w:t xml:space="preserve"> (</w:t>
      </w:r>
      <w:r w:rsidRPr="00DF0378">
        <w:rPr>
          <w:rFonts w:ascii="TSC FMing S5 TT" w:eastAsia="SimSun"/>
          <w:sz w:val="22"/>
        </w:rPr>
        <w:t>菩提達摩</w:t>
      </w:r>
      <w:r w:rsidRPr="00BA0894">
        <w:rPr>
          <w:rFonts w:cstheme="minorHAnsi"/>
          <w:szCs w:val="24"/>
        </w:rPr>
        <w:t xml:space="preserve">) and his </w:t>
      </w:r>
      <w:r>
        <w:rPr>
          <w:rFonts w:cstheme="minorHAnsi"/>
          <w:szCs w:val="24"/>
        </w:rPr>
        <w:t>followers</w:t>
      </w:r>
      <w:r w:rsidRPr="00BA0894">
        <w:rPr>
          <w:rFonts w:cstheme="minorHAnsi"/>
          <w:szCs w:val="24"/>
        </w:rPr>
        <w:t>, the East Mountain Tradition (</w:t>
      </w:r>
      <w:proofErr w:type="spellStart"/>
      <w:r w:rsidRPr="00BA0894">
        <w:rPr>
          <w:rFonts w:eastAsia="SimSun" w:cstheme="minorHAnsi"/>
          <w:szCs w:val="24"/>
        </w:rPr>
        <w:t>Dongshan</w:t>
      </w:r>
      <w:proofErr w:type="spellEnd"/>
      <w:r w:rsidRPr="00BA0894">
        <w:rPr>
          <w:rFonts w:eastAsia="SimSun" w:cstheme="minorHAnsi"/>
          <w:szCs w:val="24"/>
        </w:rPr>
        <w:t xml:space="preserve"> </w:t>
      </w:r>
      <w:proofErr w:type="spellStart"/>
      <w:r w:rsidRPr="00BA0894">
        <w:rPr>
          <w:rFonts w:eastAsia="SimSun" w:cstheme="minorHAnsi"/>
          <w:szCs w:val="24"/>
        </w:rPr>
        <w:t>famen</w:t>
      </w:r>
      <w:proofErr w:type="spellEnd"/>
      <w:r w:rsidRPr="00BA0894">
        <w:rPr>
          <w:rFonts w:eastAsia="SimSun" w:cstheme="minorHAnsi"/>
          <w:szCs w:val="24"/>
        </w:rPr>
        <w:t xml:space="preserve"> </w:t>
      </w:r>
      <w:r w:rsidRPr="00DF0378">
        <w:rPr>
          <w:rFonts w:ascii="TSC FMing S5 TT" w:eastAsia="SimSun"/>
          <w:sz w:val="22"/>
        </w:rPr>
        <w:t>東山法門</w:t>
      </w:r>
      <w:r w:rsidRPr="00BA0894">
        <w:rPr>
          <w:rFonts w:cstheme="minorHAnsi"/>
          <w:szCs w:val="24"/>
        </w:rPr>
        <w:t>)</w:t>
      </w:r>
      <w:r>
        <w:rPr>
          <w:rFonts w:cstheme="minorHAnsi"/>
          <w:szCs w:val="24"/>
        </w:rPr>
        <w:t xml:space="preserve"> of </w:t>
      </w:r>
      <w:proofErr w:type="spellStart"/>
      <w:r w:rsidRPr="00F05D4F">
        <w:rPr>
          <w:rFonts w:cstheme="minorHAnsi"/>
          <w:szCs w:val="24"/>
        </w:rPr>
        <w:t>Daoxin</w:t>
      </w:r>
      <w:proofErr w:type="spellEnd"/>
      <w:r w:rsidRPr="00F05D4F">
        <w:rPr>
          <w:rFonts w:cstheme="minorHAnsi"/>
          <w:szCs w:val="24"/>
        </w:rPr>
        <w:t xml:space="preserve"> </w:t>
      </w:r>
      <w:r w:rsidRPr="00DF0378">
        <w:rPr>
          <w:rFonts w:ascii="TSC FMing S5 TT" w:eastAsia="SimSun"/>
          <w:sz w:val="22"/>
        </w:rPr>
        <w:t>道信</w:t>
      </w:r>
      <w:r w:rsidRPr="00F05D4F">
        <w:rPr>
          <w:rFonts w:eastAsia="SimSun" w:cstheme="minorHAnsi"/>
          <w:szCs w:val="24"/>
        </w:rPr>
        <w:t xml:space="preserve"> (580–651) </w:t>
      </w:r>
      <w:r w:rsidRPr="00F05D4F">
        <w:rPr>
          <w:rFonts w:cstheme="minorHAnsi"/>
          <w:szCs w:val="24"/>
        </w:rPr>
        <w:t xml:space="preserve">and </w:t>
      </w:r>
      <w:proofErr w:type="spellStart"/>
      <w:r w:rsidRPr="00F05D4F">
        <w:rPr>
          <w:rFonts w:cstheme="minorHAnsi"/>
          <w:szCs w:val="24"/>
        </w:rPr>
        <w:t>Hongren</w:t>
      </w:r>
      <w:proofErr w:type="spellEnd"/>
      <w:r w:rsidRPr="00F05D4F">
        <w:rPr>
          <w:rFonts w:cstheme="minorHAnsi"/>
          <w:szCs w:val="24"/>
        </w:rPr>
        <w:t xml:space="preserve"> </w:t>
      </w:r>
      <w:r w:rsidRPr="00DF0378">
        <w:rPr>
          <w:rFonts w:ascii="TSC FMing S5 TT" w:eastAsia="SimSun"/>
          <w:sz w:val="22"/>
        </w:rPr>
        <w:t>弘忍</w:t>
      </w:r>
      <w:r w:rsidRPr="00F05D4F">
        <w:rPr>
          <w:rFonts w:eastAsia="SimSun" w:cstheme="minorHAnsi"/>
          <w:szCs w:val="24"/>
        </w:rPr>
        <w:t xml:space="preserve"> (601–674)</w:t>
      </w:r>
      <w:r w:rsidRPr="00BA0894">
        <w:rPr>
          <w:rFonts w:cstheme="minorHAnsi"/>
          <w:szCs w:val="24"/>
        </w:rPr>
        <w:t xml:space="preserve">, the </w:t>
      </w:r>
      <w:proofErr w:type="spellStart"/>
      <w:r w:rsidRPr="00BA0894">
        <w:rPr>
          <w:rFonts w:eastAsia="SimSun" w:cstheme="minorHAnsi"/>
          <w:szCs w:val="24"/>
        </w:rPr>
        <w:t>Niutou</w:t>
      </w:r>
      <w:proofErr w:type="spellEnd"/>
      <w:r w:rsidRPr="00BA0894">
        <w:rPr>
          <w:rFonts w:eastAsia="SimSun" w:cstheme="minorHAnsi"/>
          <w:szCs w:val="24"/>
        </w:rPr>
        <w:t xml:space="preserve"> </w:t>
      </w:r>
      <w:r>
        <w:rPr>
          <w:rFonts w:cstheme="minorHAnsi"/>
          <w:szCs w:val="24"/>
        </w:rPr>
        <w:t>S</w:t>
      </w:r>
      <w:r w:rsidRPr="00BA0894">
        <w:rPr>
          <w:rFonts w:cstheme="minorHAnsi"/>
          <w:szCs w:val="24"/>
        </w:rPr>
        <w:t>chool (</w:t>
      </w:r>
      <w:r w:rsidRPr="00DF0378">
        <w:rPr>
          <w:rFonts w:ascii="TSC FMing S5 TT" w:eastAsia="SimSun"/>
          <w:sz w:val="22"/>
        </w:rPr>
        <w:t>牛頭宗</w:t>
      </w:r>
      <w:r w:rsidRPr="00BA0894">
        <w:rPr>
          <w:rFonts w:eastAsia="PMingLiU" w:cstheme="minorHAnsi"/>
          <w:szCs w:val="24"/>
          <w:lang w:eastAsia="zh-TW"/>
        </w:rPr>
        <w:t>)</w:t>
      </w:r>
      <w:r w:rsidRPr="00BA0894">
        <w:rPr>
          <w:rFonts w:cstheme="minorHAnsi"/>
          <w:szCs w:val="24"/>
        </w:rPr>
        <w:t>, the Northern School (</w:t>
      </w:r>
      <w:proofErr w:type="spellStart"/>
      <w:r w:rsidRPr="00BA0894">
        <w:rPr>
          <w:rFonts w:eastAsia="SimSun" w:cstheme="minorHAnsi"/>
          <w:iCs/>
          <w:szCs w:val="24"/>
        </w:rPr>
        <w:t>Bei</w:t>
      </w:r>
      <w:proofErr w:type="spellEnd"/>
      <w:r w:rsidRPr="00BA0894">
        <w:rPr>
          <w:rFonts w:eastAsia="SimSun" w:cstheme="minorHAnsi"/>
          <w:iCs/>
          <w:szCs w:val="24"/>
        </w:rPr>
        <w:t xml:space="preserve"> </w:t>
      </w:r>
      <w:proofErr w:type="spellStart"/>
      <w:r w:rsidRPr="00BA0894">
        <w:rPr>
          <w:rFonts w:eastAsia="SimSun" w:cstheme="minorHAnsi"/>
          <w:iCs/>
          <w:szCs w:val="24"/>
        </w:rPr>
        <w:t>zong</w:t>
      </w:r>
      <w:proofErr w:type="spellEnd"/>
      <w:r w:rsidRPr="00BA0894">
        <w:rPr>
          <w:rFonts w:eastAsia="SimSun" w:cstheme="minorHAnsi"/>
          <w:szCs w:val="24"/>
        </w:rPr>
        <w:t xml:space="preserve"> </w:t>
      </w:r>
      <w:r w:rsidRPr="00DF0378">
        <w:rPr>
          <w:rFonts w:ascii="TSC FMing S5 TT" w:eastAsia="SimSun"/>
          <w:sz w:val="22"/>
        </w:rPr>
        <w:t>北宗</w:t>
      </w:r>
      <w:r w:rsidRPr="00BA0894">
        <w:rPr>
          <w:rFonts w:cstheme="minorHAnsi"/>
          <w:szCs w:val="24"/>
        </w:rPr>
        <w:t>)</w:t>
      </w:r>
      <w:r>
        <w:rPr>
          <w:rFonts w:cstheme="minorHAnsi"/>
          <w:szCs w:val="24"/>
        </w:rPr>
        <w:t xml:space="preserve"> of </w:t>
      </w:r>
      <w:proofErr w:type="spellStart"/>
      <w:r w:rsidRPr="00F05D4F">
        <w:rPr>
          <w:rFonts w:cstheme="minorHAnsi"/>
          <w:szCs w:val="24"/>
        </w:rPr>
        <w:t>Shenxiu</w:t>
      </w:r>
      <w:proofErr w:type="spellEnd"/>
      <w:r w:rsidRPr="00DF0378">
        <w:rPr>
          <w:rFonts w:ascii="TSC FMing S5 TT" w:eastAsia="SimSun"/>
          <w:sz w:val="22"/>
        </w:rPr>
        <w:t>神秀</w:t>
      </w:r>
      <w:r w:rsidRPr="00F05D4F">
        <w:rPr>
          <w:rFonts w:eastAsia="SimSun" w:cstheme="minorHAnsi"/>
          <w:szCs w:val="24"/>
        </w:rPr>
        <w:t xml:space="preserve"> (606?–706)</w:t>
      </w:r>
      <w:r>
        <w:rPr>
          <w:rFonts w:eastAsia="SimSun" w:cstheme="minorHAnsi"/>
          <w:szCs w:val="24"/>
        </w:rPr>
        <w:t xml:space="preserve"> and his disciples</w:t>
      </w:r>
      <w:r w:rsidRPr="00BA0894">
        <w:rPr>
          <w:rFonts w:cstheme="minorHAnsi"/>
          <w:szCs w:val="24"/>
        </w:rPr>
        <w:t xml:space="preserve">, the </w:t>
      </w:r>
      <w:proofErr w:type="spellStart"/>
      <w:r w:rsidRPr="00BA0894">
        <w:rPr>
          <w:rFonts w:cstheme="minorHAnsi"/>
          <w:szCs w:val="24"/>
        </w:rPr>
        <w:t>Baotang</w:t>
      </w:r>
      <w:proofErr w:type="spellEnd"/>
      <w:r w:rsidRPr="00BA0894">
        <w:rPr>
          <w:rFonts w:cstheme="minorHAnsi"/>
          <w:szCs w:val="24"/>
        </w:rPr>
        <w:t xml:space="preserve"> school (</w:t>
      </w:r>
      <w:r w:rsidRPr="00DF0378">
        <w:rPr>
          <w:rFonts w:ascii="TSC FMing S5 TT" w:eastAsia="SimSun"/>
          <w:sz w:val="22"/>
        </w:rPr>
        <w:t>保唐宗</w:t>
      </w:r>
      <w:r w:rsidRPr="00BA0894">
        <w:rPr>
          <w:rFonts w:cstheme="minorHAnsi"/>
          <w:szCs w:val="24"/>
        </w:rPr>
        <w:t>)</w:t>
      </w:r>
      <w:r>
        <w:rPr>
          <w:rFonts w:cstheme="minorHAnsi"/>
          <w:szCs w:val="24"/>
        </w:rPr>
        <w:t xml:space="preserve"> of </w:t>
      </w:r>
      <w:proofErr w:type="spellStart"/>
      <w:r w:rsidRPr="00F05D4F">
        <w:rPr>
          <w:rFonts w:eastAsia="SimSun" w:cstheme="minorHAnsi"/>
          <w:szCs w:val="24"/>
        </w:rPr>
        <w:t>Wuzhu</w:t>
      </w:r>
      <w:proofErr w:type="spellEnd"/>
      <w:r w:rsidRPr="00F05D4F">
        <w:rPr>
          <w:rFonts w:eastAsia="SimSun" w:cstheme="minorHAnsi"/>
          <w:szCs w:val="24"/>
        </w:rPr>
        <w:t xml:space="preserve"> </w:t>
      </w:r>
      <w:r w:rsidRPr="00DF0378">
        <w:rPr>
          <w:rFonts w:ascii="TSC FMing S5 TT" w:eastAsia="SimSun"/>
          <w:sz w:val="22"/>
        </w:rPr>
        <w:t>無住</w:t>
      </w:r>
      <w:r w:rsidRPr="00F05D4F">
        <w:rPr>
          <w:rFonts w:cstheme="minorHAnsi"/>
          <w:szCs w:val="24"/>
        </w:rPr>
        <w:t xml:space="preserve"> </w:t>
      </w:r>
      <w:r w:rsidRPr="00F05D4F">
        <w:rPr>
          <w:rFonts w:eastAsia="SimSun" w:cstheme="minorHAnsi"/>
          <w:szCs w:val="24"/>
        </w:rPr>
        <w:t>(714–774)</w:t>
      </w:r>
      <w:r w:rsidRPr="00BA0894">
        <w:rPr>
          <w:rFonts w:cstheme="minorHAnsi"/>
          <w:szCs w:val="24"/>
        </w:rPr>
        <w:t xml:space="preserve">, the </w:t>
      </w:r>
      <w:proofErr w:type="spellStart"/>
      <w:r w:rsidRPr="00BA0894">
        <w:rPr>
          <w:rFonts w:eastAsia="SimSun" w:cstheme="minorHAnsi"/>
          <w:szCs w:val="24"/>
        </w:rPr>
        <w:t>Heze</w:t>
      </w:r>
      <w:proofErr w:type="spellEnd"/>
      <w:r w:rsidRPr="00BA0894">
        <w:rPr>
          <w:rFonts w:eastAsia="SimSun" w:cstheme="minorHAnsi"/>
          <w:szCs w:val="24"/>
        </w:rPr>
        <w:t xml:space="preserve"> school (</w:t>
      </w:r>
      <w:r w:rsidRPr="00DF0378">
        <w:rPr>
          <w:rFonts w:ascii="TSC FMing S5 TT" w:eastAsia="SimSun"/>
          <w:sz w:val="22"/>
        </w:rPr>
        <w:t>荷澤宗</w:t>
      </w:r>
      <w:r w:rsidRPr="00BA0894">
        <w:rPr>
          <w:rFonts w:eastAsia="SimSun" w:cstheme="minorHAnsi"/>
          <w:szCs w:val="24"/>
        </w:rPr>
        <w:t>)</w:t>
      </w:r>
      <w:r>
        <w:rPr>
          <w:rFonts w:eastAsia="SimSun" w:cstheme="minorHAnsi"/>
          <w:szCs w:val="24"/>
        </w:rPr>
        <w:t xml:space="preserve"> of </w:t>
      </w:r>
      <w:proofErr w:type="spellStart"/>
      <w:r w:rsidRPr="00F05D4F">
        <w:rPr>
          <w:rFonts w:eastAsia="SimSun" w:cstheme="minorHAnsi"/>
          <w:szCs w:val="24"/>
        </w:rPr>
        <w:t>Shenhui</w:t>
      </w:r>
      <w:proofErr w:type="spellEnd"/>
      <w:r w:rsidRPr="00F05D4F">
        <w:rPr>
          <w:rFonts w:eastAsia="SimSun" w:cstheme="minorHAnsi"/>
          <w:szCs w:val="24"/>
        </w:rPr>
        <w:t xml:space="preserve"> </w:t>
      </w:r>
      <w:r w:rsidRPr="00DF0378">
        <w:rPr>
          <w:rFonts w:ascii="TSC FMing S5 TT" w:eastAsia="SimSun"/>
          <w:sz w:val="22"/>
        </w:rPr>
        <w:t>神會</w:t>
      </w:r>
      <w:r w:rsidRPr="00F05D4F">
        <w:rPr>
          <w:rFonts w:eastAsia="SimSun" w:cstheme="minorHAnsi"/>
          <w:szCs w:val="24"/>
        </w:rPr>
        <w:t xml:space="preserve"> (684–758)</w:t>
      </w:r>
      <w:r w:rsidRPr="00BA0894">
        <w:rPr>
          <w:rFonts w:eastAsia="SimSun" w:cstheme="minorHAnsi"/>
          <w:szCs w:val="24"/>
        </w:rPr>
        <w:t xml:space="preserve">, </w:t>
      </w:r>
      <w:r w:rsidRPr="00BA0894">
        <w:rPr>
          <w:rFonts w:cstheme="minorHAnsi"/>
          <w:szCs w:val="24"/>
        </w:rPr>
        <w:t xml:space="preserve">and the </w:t>
      </w:r>
      <w:proofErr w:type="spellStart"/>
      <w:r w:rsidRPr="00BA0894">
        <w:rPr>
          <w:rFonts w:cstheme="minorHAnsi"/>
          <w:szCs w:val="24"/>
        </w:rPr>
        <w:t>Hongzhou</w:t>
      </w:r>
      <w:proofErr w:type="spellEnd"/>
      <w:r w:rsidRPr="00BA0894">
        <w:rPr>
          <w:rFonts w:cstheme="minorHAnsi"/>
          <w:szCs w:val="24"/>
        </w:rPr>
        <w:t xml:space="preserve"> school</w:t>
      </w:r>
      <w:r w:rsidRPr="00BA0894">
        <w:rPr>
          <w:rFonts w:eastAsia="PMingLiU" w:cstheme="minorHAnsi"/>
          <w:szCs w:val="24"/>
          <w:lang w:eastAsia="zh-TW"/>
        </w:rPr>
        <w:t xml:space="preserve"> (</w:t>
      </w:r>
      <w:r w:rsidRPr="00DF0378">
        <w:rPr>
          <w:rFonts w:ascii="TSC FMing S5 TT" w:eastAsia="SimSun"/>
          <w:sz w:val="22"/>
        </w:rPr>
        <w:t>洪州宗</w:t>
      </w:r>
      <w:r w:rsidRPr="00BA0894">
        <w:rPr>
          <w:rFonts w:eastAsia="PMingLiU" w:cstheme="minorHAnsi"/>
          <w:szCs w:val="24"/>
          <w:lang w:eastAsia="zh-TW"/>
        </w:rPr>
        <w:t>)</w:t>
      </w:r>
      <w:r>
        <w:rPr>
          <w:rFonts w:eastAsia="PMingLiU" w:cstheme="minorHAnsi"/>
          <w:szCs w:val="24"/>
          <w:lang w:eastAsia="zh-TW"/>
        </w:rPr>
        <w:t xml:space="preserve"> of </w:t>
      </w:r>
      <w:proofErr w:type="spellStart"/>
      <w:r>
        <w:rPr>
          <w:rFonts w:eastAsia="PMingLiU" w:cstheme="minorHAnsi"/>
          <w:szCs w:val="24"/>
          <w:lang w:eastAsia="zh-TW"/>
        </w:rPr>
        <w:t>Mazu</w:t>
      </w:r>
      <w:proofErr w:type="spellEnd"/>
      <w:r>
        <w:rPr>
          <w:rFonts w:eastAsia="PMingLiU" w:cstheme="minorHAnsi"/>
          <w:szCs w:val="24"/>
          <w:lang w:eastAsia="zh-TW"/>
        </w:rPr>
        <w:t xml:space="preserve"> </w:t>
      </w:r>
      <w:r w:rsidRPr="00076F30">
        <w:rPr>
          <w:rFonts w:ascii="TSC FMing S5 TT" w:eastAsia="SimSun" w:hint="eastAsia"/>
          <w:sz w:val="22"/>
        </w:rPr>
        <w:t>馬祖</w:t>
      </w:r>
      <w:r w:rsidRPr="00076F30">
        <w:rPr>
          <w:rFonts w:eastAsia="SimSun"/>
          <w:sz w:val="22"/>
        </w:rPr>
        <w:t xml:space="preserve"> (709–788)</w:t>
      </w:r>
      <w:r w:rsidRPr="00BA0894">
        <w:rPr>
          <w:rFonts w:cstheme="minorHAnsi"/>
          <w:szCs w:val="24"/>
        </w:rPr>
        <w:t xml:space="preserve">. </w:t>
      </w:r>
      <w:r>
        <w:rPr>
          <w:rFonts w:cstheme="minorHAnsi"/>
          <w:szCs w:val="24"/>
        </w:rPr>
        <w:t xml:space="preserve"> In the conclusion there is also an attempt to relate these classical paradigms to the conceptualization and deployment of meditative practice within contemporary Buddhism.</w:t>
      </w:r>
    </w:p>
    <w:p w:rsidR="006E5884" w:rsidRDefault="006E5884" w:rsidP="006E5884">
      <w:pPr>
        <w:pStyle w:val="1"/>
      </w:pPr>
      <w:r>
        <w:t xml:space="preserve">Keywords </w:t>
      </w:r>
    </w:p>
    <w:p w:rsidR="006E5884" w:rsidRPr="00CB2169" w:rsidRDefault="006E5884" w:rsidP="006E5884">
      <w:pPr>
        <w:rPr>
          <w:u w:val="single"/>
        </w:rPr>
      </w:pPr>
      <w:r>
        <w:t xml:space="preserve">Chan; meditation; </w:t>
      </w:r>
      <w:proofErr w:type="spellStart"/>
      <w:r>
        <w:t>Tiantai</w:t>
      </w:r>
      <w:proofErr w:type="spellEnd"/>
      <w:r>
        <w:t xml:space="preserve">; </w:t>
      </w:r>
      <w:r w:rsidRPr="00BA0894">
        <w:rPr>
          <w:rFonts w:cstheme="minorHAnsi"/>
          <w:szCs w:val="24"/>
        </w:rPr>
        <w:t>East Mountain Tradition</w:t>
      </w:r>
      <w:r>
        <w:rPr>
          <w:rFonts w:cstheme="minorHAnsi"/>
          <w:szCs w:val="24"/>
        </w:rPr>
        <w:t xml:space="preserve">; </w:t>
      </w:r>
      <w:proofErr w:type="spellStart"/>
      <w:r w:rsidRPr="00BA0894">
        <w:rPr>
          <w:rFonts w:eastAsia="SimSun" w:cstheme="minorHAnsi"/>
          <w:szCs w:val="24"/>
        </w:rPr>
        <w:t>Niutou</w:t>
      </w:r>
      <w:proofErr w:type="spellEnd"/>
      <w:r w:rsidRPr="00BA0894">
        <w:rPr>
          <w:rFonts w:eastAsia="SimSun" w:cstheme="minorHAnsi"/>
          <w:szCs w:val="24"/>
        </w:rPr>
        <w:t xml:space="preserve"> </w:t>
      </w:r>
      <w:r>
        <w:rPr>
          <w:rFonts w:cstheme="minorHAnsi"/>
          <w:szCs w:val="24"/>
        </w:rPr>
        <w:t xml:space="preserve">School; Northern School; </w:t>
      </w:r>
      <w:proofErr w:type="spellStart"/>
      <w:r>
        <w:rPr>
          <w:rFonts w:eastAsia="PMingLiU" w:cstheme="minorHAnsi"/>
          <w:szCs w:val="24"/>
          <w:lang w:eastAsia="zh-TW"/>
        </w:rPr>
        <w:t>Mazu</w:t>
      </w:r>
      <w:proofErr w:type="spellEnd"/>
      <w:r>
        <w:rPr>
          <w:rFonts w:eastAsia="PMingLiU" w:cstheme="minorHAnsi"/>
          <w:szCs w:val="24"/>
          <w:lang w:eastAsia="zh-TW"/>
        </w:rPr>
        <w:t xml:space="preserve"> </w:t>
      </w:r>
      <w:proofErr w:type="spellStart"/>
      <w:r>
        <w:rPr>
          <w:rFonts w:eastAsia="PMingLiU" w:cstheme="minorHAnsi"/>
          <w:szCs w:val="24"/>
          <w:lang w:eastAsia="zh-TW"/>
        </w:rPr>
        <w:t>Daoyi</w:t>
      </w:r>
      <w:proofErr w:type="spellEnd"/>
      <w:r w:rsidRPr="00CB2169">
        <w:rPr>
          <w:rFonts w:eastAsia="PMingLiU" w:cstheme="minorHAnsi"/>
          <w:szCs w:val="24"/>
          <w:lang w:eastAsia="zh-TW"/>
        </w:rPr>
        <w:t xml:space="preserve">. </w:t>
      </w:r>
    </w:p>
    <w:p w:rsidR="006E5884" w:rsidRDefault="006E5884" w:rsidP="006E5884">
      <w:pPr>
        <w:pStyle w:val="1"/>
      </w:pPr>
      <w:r>
        <w:lastRenderedPageBreak/>
        <w:t>Author</w:t>
      </w:r>
    </w:p>
    <w:p w:rsidR="006E5884" w:rsidRPr="0025246F" w:rsidRDefault="006E5884" w:rsidP="006E5884">
      <w:pPr>
        <w:rPr>
          <w:rStyle w:val="CbetaPUNC"/>
          <w:rFonts w:eastAsia="Times New Roman"/>
          <w:szCs w:val="24"/>
          <w:lang w:eastAsia="hu-HU"/>
        </w:rPr>
      </w:pPr>
      <w:r w:rsidRPr="0025246F">
        <w:rPr>
          <w:b/>
          <w:bCs/>
          <w:color w:val="632423"/>
          <w:szCs w:val="24"/>
        </w:rPr>
        <w:t xml:space="preserve">Mario </w:t>
      </w:r>
      <w:proofErr w:type="spellStart"/>
      <w:r w:rsidRPr="0025246F">
        <w:rPr>
          <w:b/>
          <w:bCs/>
          <w:color w:val="632423"/>
          <w:szCs w:val="24"/>
        </w:rPr>
        <w:t>Poceski</w:t>
      </w:r>
      <w:proofErr w:type="spellEnd"/>
      <w:r w:rsidRPr="0025246F">
        <w:rPr>
          <w:b/>
          <w:bCs/>
          <w:color w:val="632423"/>
          <w:szCs w:val="24"/>
        </w:rPr>
        <w:t>,</w:t>
      </w:r>
      <w:r w:rsidRPr="0025246F">
        <w:rPr>
          <w:b/>
          <w:bCs/>
          <w:szCs w:val="24"/>
        </w:rPr>
        <w:t xml:space="preserve"> </w:t>
      </w:r>
      <w:r w:rsidRPr="0025246F">
        <w:rPr>
          <w:szCs w:val="24"/>
        </w:rPr>
        <w:t xml:space="preserve">an associate professor of Buddhist studies and Chinese religions at the Religion Department, University of Florida, received a PhD in East Asian Languages and Cultures, with specialization in Buddhist studies, from the University of California, Los Angeles (2000). He has spent extended periods as a visiting researcher at </w:t>
      </w:r>
      <w:proofErr w:type="spellStart"/>
      <w:r w:rsidRPr="0025246F">
        <w:rPr>
          <w:szCs w:val="24"/>
        </w:rPr>
        <w:t>Komazawa</w:t>
      </w:r>
      <w:proofErr w:type="spellEnd"/>
      <w:r w:rsidRPr="0025246F">
        <w:rPr>
          <w:szCs w:val="24"/>
        </w:rPr>
        <w:t xml:space="preserve"> University, Japan, Stanford University, and the National University of Singapore, and has received several prestigious fellowships, including a </w:t>
      </w:r>
      <w:r w:rsidRPr="0025246F">
        <w:rPr>
          <w:szCs w:val="24"/>
          <w:lang w:val="en-GB"/>
        </w:rPr>
        <w:t>Humboldt Research Fellowship (Germany)</w:t>
      </w:r>
      <w:r w:rsidRPr="0025246F">
        <w:rPr>
          <w:szCs w:val="24"/>
        </w:rPr>
        <w:t xml:space="preserve">. </w:t>
      </w:r>
      <w:r>
        <w:rPr>
          <w:szCs w:val="24"/>
        </w:rPr>
        <w:t>His numerous publications include</w:t>
      </w:r>
      <w:r w:rsidRPr="0025246F">
        <w:rPr>
          <w:szCs w:val="24"/>
        </w:rPr>
        <w:t xml:space="preserve"> </w:t>
      </w:r>
      <w:r w:rsidRPr="0025246F">
        <w:rPr>
          <w:i/>
          <w:iCs/>
          <w:szCs w:val="24"/>
        </w:rPr>
        <w:t xml:space="preserve">Ordinary Mind as the Way: </w:t>
      </w:r>
      <w:proofErr w:type="gramStart"/>
      <w:r w:rsidRPr="0025246F">
        <w:rPr>
          <w:i/>
          <w:iCs/>
          <w:szCs w:val="24"/>
        </w:rPr>
        <w:t>The</w:t>
      </w:r>
      <w:proofErr w:type="gramEnd"/>
      <w:r w:rsidRPr="0025246F">
        <w:rPr>
          <w:i/>
          <w:iCs/>
          <w:szCs w:val="24"/>
        </w:rPr>
        <w:t xml:space="preserve"> </w:t>
      </w:r>
      <w:proofErr w:type="spellStart"/>
      <w:r w:rsidRPr="0025246F">
        <w:rPr>
          <w:i/>
          <w:iCs/>
          <w:szCs w:val="24"/>
        </w:rPr>
        <w:t>Hongzhou</w:t>
      </w:r>
      <w:proofErr w:type="spellEnd"/>
      <w:r w:rsidRPr="0025246F">
        <w:rPr>
          <w:i/>
          <w:iCs/>
          <w:szCs w:val="24"/>
        </w:rPr>
        <w:t xml:space="preserve"> School and the Growth of Chan Buddhism</w:t>
      </w:r>
      <w:r w:rsidRPr="0025246F">
        <w:rPr>
          <w:szCs w:val="24"/>
        </w:rPr>
        <w:t xml:space="preserve"> (Oxford UP 2007) and </w:t>
      </w:r>
      <w:r w:rsidRPr="0025246F">
        <w:rPr>
          <w:i/>
          <w:szCs w:val="24"/>
        </w:rPr>
        <w:t>Introducing Chinese Religions</w:t>
      </w:r>
      <w:r w:rsidRPr="0025246F">
        <w:rPr>
          <w:szCs w:val="24"/>
        </w:rPr>
        <w:t xml:space="preserve"> (</w:t>
      </w:r>
      <w:proofErr w:type="spellStart"/>
      <w:r w:rsidRPr="0025246F">
        <w:rPr>
          <w:szCs w:val="24"/>
        </w:rPr>
        <w:t>Routledge</w:t>
      </w:r>
      <w:proofErr w:type="spellEnd"/>
      <w:r w:rsidRPr="0025246F">
        <w:rPr>
          <w:szCs w:val="24"/>
        </w:rPr>
        <w:t xml:space="preserve"> 2009). </w:t>
      </w:r>
    </w:p>
    <w:p w:rsidR="006E5884" w:rsidRDefault="006E5884" w:rsidP="006E5884">
      <w:pPr>
        <w:rPr>
          <w:rFonts w:cstheme="minorHAnsi"/>
          <w:szCs w:val="24"/>
        </w:rPr>
      </w:pPr>
    </w:p>
    <w:p w:rsidR="006E5884" w:rsidRDefault="006E5884" w:rsidP="006E5884">
      <w:pPr>
        <w:jc w:val="center"/>
        <w:rPr>
          <w:rFonts w:cstheme="minorHAnsi"/>
          <w:color w:val="632423" w:themeColor="accent2" w:themeShade="80"/>
          <w:sz w:val="32"/>
          <w:szCs w:val="24"/>
        </w:rPr>
      </w:pPr>
      <w:r w:rsidRPr="0025637F">
        <w:rPr>
          <w:rFonts w:cstheme="minorHAnsi"/>
          <w:color w:val="632423" w:themeColor="accent2" w:themeShade="80"/>
          <w:sz w:val="32"/>
          <w:szCs w:val="24"/>
        </w:rPr>
        <w:sym w:font="Wingdings" w:char="F05D"/>
      </w:r>
    </w:p>
    <w:p w:rsidR="006E5884" w:rsidRDefault="006E5884" w:rsidP="006E5884">
      <w:pPr>
        <w:jc w:val="center"/>
        <w:rPr>
          <w:rFonts w:ascii="DFKai-SB" w:eastAsia="DFKai-SB" w:hAnsi="DFKai-SB" w:cstheme="minorHAnsi"/>
          <w:sz w:val="28"/>
          <w:szCs w:val="24"/>
          <w:lang w:eastAsia="zh-TW"/>
        </w:rPr>
      </w:pPr>
    </w:p>
    <w:p w:rsidR="006E5884" w:rsidRDefault="006E5884" w:rsidP="006E5884">
      <w:pPr>
        <w:jc w:val="center"/>
        <w:rPr>
          <w:rFonts w:ascii="DFKai-SB" w:eastAsia="DFKai-SB" w:hAnsi="DFKai-SB" w:cstheme="minorHAnsi"/>
          <w:sz w:val="28"/>
          <w:szCs w:val="24"/>
          <w:lang w:eastAsia="zh-TW"/>
        </w:rPr>
      </w:pPr>
      <w:proofErr w:type="gramStart"/>
      <w:r w:rsidRPr="006B0F66">
        <w:rPr>
          <w:rFonts w:ascii="DFKai-SB" w:eastAsia="DFKai-SB" w:hAnsi="DFKai-SB" w:cstheme="minorHAnsi"/>
          <w:sz w:val="28"/>
          <w:szCs w:val="24"/>
          <w:lang w:eastAsia="zh-TW"/>
        </w:rPr>
        <w:t>若</w:t>
      </w:r>
      <w:bookmarkStart w:id="0" w:name="_GoBack"/>
      <w:bookmarkEnd w:id="0"/>
      <w:r w:rsidRPr="006B0F66">
        <w:rPr>
          <w:rFonts w:ascii="DFKai-SB" w:eastAsia="DFKai-SB" w:hAnsi="DFKai-SB" w:cstheme="minorHAnsi"/>
          <w:sz w:val="28"/>
          <w:szCs w:val="24"/>
          <w:lang w:eastAsia="zh-TW"/>
        </w:rPr>
        <w:t>欲參禪學</w:t>
      </w:r>
      <w:proofErr w:type="gramEnd"/>
      <w:r w:rsidRPr="006B0F66">
        <w:rPr>
          <w:rFonts w:ascii="DFKai-SB" w:eastAsia="DFKai-SB" w:hAnsi="DFKai-SB" w:cstheme="minorHAnsi"/>
          <w:sz w:val="28"/>
          <w:szCs w:val="24"/>
          <w:lang w:eastAsia="zh-TW"/>
        </w:rPr>
        <w:t>道。</w:t>
      </w:r>
      <w:proofErr w:type="gramStart"/>
      <w:r w:rsidRPr="006B0F66">
        <w:rPr>
          <w:rFonts w:ascii="DFKai-SB" w:eastAsia="DFKai-SB" w:hAnsi="DFKai-SB" w:cstheme="minorHAnsi"/>
          <w:sz w:val="28"/>
          <w:szCs w:val="24"/>
          <w:lang w:eastAsia="zh-TW"/>
        </w:rPr>
        <w:t>頓超方便之門</w:t>
      </w:r>
      <w:proofErr w:type="gramEnd"/>
      <w:r w:rsidRPr="006B0F66">
        <w:rPr>
          <w:rFonts w:ascii="DFKai-SB" w:eastAsia="DFKai-SB" w:hAnsi="DFKai-SB" w:cstheme="minorHAnsi"/>
          <w:sz w:val="28"/>
          <w:szCs w:val="24"/>
          <w:lang w:eastAsia="zh-TW"/>
        </w:rPr>
        <w:t>。</w:t>
      </w:r>
    </w:p>
    <w:p w:rsidR="006E5884" w:rsidRPr="006B0F66" w:rsidRDefault="006E5884" w:rsidP="006E5884">
      <w:pPr>
        <w:jc w:val="center"/>
        <w:rPr>
          <w:rFonts w:ascii="DFKai-SB" w:eastAsia="DFKai-SB" w:hAnsi="DFKai-SB" w:cstheme="minorHAnsi"/>
          <w:sz w:val="28"/>
          <w:szCs w:val="24"/>
          <w:lang w:eastAsia="zh-TW"/>
        </w:rPr>
      </w:pPr>
      <w:r w:rsidRPr="006B0F66">
        <w:rPr>
          <w:rFonts w:ascii="DFKai-SB" w:eastAsia="DFKai-SB" w:hAnsi="DFKai-SB" w:cstheme="minorHAnsi"/>
          <w:sz w:val="28"/>
          <w:szCs w:val="24"/>
          <w:lang w:eastAsia="zh-TW"/>
        </w:rPr>
        <w:t>心</w:t>
      </w:r>
      <w:proofErr w:type="gramStart"/>
      <w:r w:rsidRPr="006B0F66">
        <w:rPr>
          <w:rFonts w:ascii="DFKai-SB" w:eastAsia="DFKai-SB" w:hAnsi="DFKai-SB" w:cstheme="minorHAnsi"/>
          <w:sz w:val="28"/>
          <w:szCs w:val="24"/>
          <w:lang w:eastAsia="zh-TW"/>
        </w:rPr>
        <w:t>契</w:t>
      </w:r>
      <w:proofErr w:type="gramEnd"/>
      <w:r w:rsidRPr="006B0F66">
        <w:rPr>
          <w:rFonts w:ascii="DFKai-SB" w:eastAsia="DFKai-SB" w:hAnsi="DFKai-SB" w:cstheme="minorHAnsi"/>
          <w:sz w:val="28"/>
          <w:szCs w:val="24"/>
          <w:lang w:eastAsia="zh-TW"/>
        </w:rPr>
        <w:t>玄津</w:t>
      </w:r>
      <w:proofErr w:type="gramStart"/>
      <w:r w:rsidRPr="006B0F66">
        <w:rPr>
          <w:rFonts w:ascii="DFKai-SB" w:eastAsia="DFKai-SB" w:hAnsi="DFKai-SB" w:cstheme="minorHAnsi"/>
          <w:sz w:val="28"/>
          <w:szCs w:val="24"/>
          <w:lang w:eastAsia="zh-TW"/>
        </w:rPr>
        <w:t>研</w:t>
      </w:r>
      <w:proofErr w:type="gramEnd"/>
      <w:r w:rsidRPr="006B0F66">
        <w:rPr>
          <w:rFonts w:ascii="DFKai-SB" w:eastAsia="DFKai-SB" w:hAnsi="DFKai-SB" w:cstheme="minorHAnsi"/>
          <w:sz w:val="28"/>
          <w:szCs w:val="24"/>
          <w:lang w:eastAsia="zh-TW"/>
        </w:rPr>
        <w:t>幾精妙。</w:t>
      </w:r>
      <w:proofErr w:type="gramStart"/>
      <w:r w:rsidRPr="006B0F66">
        <w:rPr>
          <w:rFonts w:ascii="DFKai-SB" w:eastAsia="DFKai-SB" w:hAnsi="DFKai-SB" w:cstheme="minorHAnsi"/>
          <w:sz w:val="28"/>
          <w:szCs w:val="24"/>
          <w:lang w:eastAsia="zh-TW"/>
        </w:rPr>
        <w:t>決擇</w:t>
      </w:r>
      <w:proofErr w:type="gramEnd"/>
      <w:r w:rsidRPr="006B0F66">
        <w:rPr>
          <w:rFonts w:ascii="DFKai-SB" w:eastAsia="DFKai-SB" w:hAnsi="DFKai-SB" w:cstheme="minorHAnsi"/>
          <w:sz w:val="28"/>
          <w:szCs w:val="24"/>
          <w:lang w:eastAsia="zh-TW"/>
        </w:rPr>
        <w:t>深奧</w:t>
      </w:r>
      <w:proofErr w:type="gramStart"/>
      <w:r w:rsidRPr="006B0F66">
        <w:rPr>
          <w:rFonts w:ascii="DFKai-SB" w:eastAsia="DFKai-SB" w:hAnsi="DFKai-SB" w:cstheme="minorHAnsi"/>
          <w:sz w:val="28"/>
          <w:szCs w:val="24"/>
          <w:lang w:eastAsia="zh-TW"/>
        </w:rPr>
        <w:t>啟悟真源</w:t>
      </w:r>
      <w:proofErr w:type="gramEnd"/>
    </w:p>
    <w:p w:rsidR="006E5884" w:rsidRDefault="006E5884" w:rsidP="006E5884">
      <w:pPr>
        <w:rPr>
          <w:rFonts w:eastAsiaTheme="majorEastAsia" w:cstheme="minorHAnsi"/>
          <w:b/>
          <w:bCs/>
          <w:color w:val="244061" w:themeColor="accent1" w:themeShade="80"/>
          <w:sz w:val="28"/>
          <w:szCs w:val="24"/>
          <w:lang w:eastAsia="zh-TW"/>
        </w:rPr>
      </w:pPr>
      <w:r>
        <w:rPr>
          <w:lang w:eastAsia="zh-TW"/>
        </w:rPr>
        <w:br w:type="page"/>
      </w:r>
    </w:p>
    <w:p w:rsidR="00872382" w:rsidRPr="006E5884" w:rsidRDefault="00872382" w:rsidP="006E5884">
      <w:pPr>
        <w:rPr>
          <w:szCs w:val="24"/>
          <w:lang w:eastAsia="zh-TW"/>
        </w:rPr>
      </w:pPr>
    </w:p>
    <w:sectPr w:rsidR="00872382" w:rsidRPr="006E5884" w:rsidSect="00296B33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884" w:rsidRDefault="006E5884" w:rsidP="006E5884">
      <w:pPr>
        <w:spacing w:after="0" w:line="240" w:lineRule="auto"/>
      </w:pPr>
      <w:r>
        <w:separator/>
      </w:r>
    </w:p>
  </w:endnote>
  <w:endnote w:type="continuationSeparator" w:id="0">
    <w:p w:rsidR="006E5884" w:rsidRDefault="006E5884" w:rsidP="006E5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SC FMing S5 TT">
    <w:altName w:val="Microsoft JhengHei"/>
    <w:charset w:val="88"/>
    <w:family w:val="modern"/>
    <w:pitch w:val="fixed"/>
    <w:sig w:usb0="00000000" w:usb1="08080000" w:usb2="00000010" w:usb3="00000000" w:csb0="00100000" w:csb1="00000000"/>
  </w:font>
  <w:font w:name="PMingLi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-S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884" w:rsidRDefault="006E5884" w:rsidP="006E5884">
      <w:pPr>
        <w:spacing w:after="0" w:line="240" w:lineRule="auto"/>
      </w:pPr>
      <w:r>
        <w:separator/>
      </w:r>
    </w:p>
  </w:footnote>
  <w:footnote w:type="continuationSeparator" w:id="0">
    <w:p w:rsidR="006E5884" w:rsidRDefault="006E5884" w:rsidP="006E58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0"/>
  <w:embedSystemFonts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72382"/>
    <w:rsid w:val="000B5151"/>
    <w:rsid w:val="000C3028"/>
    <w:rsid w:val="00127C44"/>
    <w:rsid w:val="00152F49"/>
    <w:rsid w:val="0018306A"/>
    <w:rsid w:val="001D791A"/>
    <w:rsid w:val="001E6FF9"/>
    <w:rsid w:val="00207700"/>
    <w:rsid w:val="0028335F"/>
    <w:rsid w:val="00296B33"/>
    <w:rsid w:val="00362FAD"/>
    <w:rsid w:val="003B1CCC"/>
    <w:rsid w:val="003E6AB3"/>
    <w:rsid w:val="004002BC"/>
    <w:rsid w:val="004E507C"/>
    <w:rsid w:val="005A317B"/>
    <w:rsid w:val="005F02DE"/>
    <w:rsid w:val="00611A6E"/>
    <w:rsid w:val="00621512"/>
    <w:rsid w:val="00636BAD"/>
    <w:rsid w:val="00643864"/>
    <w:rsid w:val="006E5884"/>
    <w:rsid w:val="007C2458"/>
    <w:rsid w:val="008273B1"/>
    <w:rsid w:val="008478DE"/>
    <w:rsid w:val="00872382"/>
    <w:rsid w:val="009C2C65"/>
    <w:rsid w:val="009C4B2E"/>
    <w:rsid w:val="00A1118E"/>
    <w:rsid w:val="00AD22BE"/>
    <w:rsid w:val="00B43AEB"/>
    <w:rsid w:val="00BA0894"/>
    <w:rsid w:val="00BB2DFA"/>
    <w:rsid w:val="00BB37CF"/>
    <w:rsid w:val="00C25E89"/>
    <w:rsid w:val="00C825F6"/>
    <w:rsid w:val="00D12352"/>
    <w:rsid w:val="00D577C0"/>
    <w:rsid w:val="00DF0378"/>
    <w:rsid w:val="00E11F32"/>
    <w:rsid w:val="00E7261E"/>
    <w:rsid w:val="00EA00D6"/>
    <w:rsid w:val="00F51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1A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8723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44061" w:themeColor="accent1" w:themeShade="8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23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3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38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238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238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238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238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238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87238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4">
    <w:name w:val="副標題 字元"/>
    <w:basedOn w:val="a0"/>
    <w:link w:val="a3"/>
    <w:uiPriority w:val="11"/>
    <w:rsid w:val="0087238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87238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標題 字元"/>
    <w:basedOn w:val="a0"/>
    <w:link w:val="a5"/>
    <w:uiPriority w:val="10"/>
    <w:rsid w:val="008723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標題 1 字元"/>
    <w:basedOn w:val="a0"/>
    <w:link w:val="1"/>
    <w:uiPriority w:val="9"/>
    <w:rsid w:val="00872382"/>
    <w:rPr>
      <w:rFonts w:asciiTheme="majorHAnsi" w:eastAsiaTheme="majorEastAsia" w:hAnsiTheme="majorHAnsi" w:cstheme="majorBidi"/>
      <w:b/>
      <w:bCs/>
      <w:color w:val="244061" w:themeColor="accent1" w:themeShade="80"/>
      <w:sz w:val="28"/>
      <w:szCs w:val="28"/>
    </w:rPr>
  </w:style>
  <w:style w:type="character" w:customStyle="1" w:styleId="20">
    <w:name w:val="標題 2 字元"/>
    <w:basedOn w:val="a0"/>
    <w:link w:val="2"/>
    <w:uiPriority w:val="9"/>
    <w:semiHidden/>
    <w:rsid w:val="008723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semiHidden/>
    <w:rsid w:val="008723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標題 4 字元"/>
    <w:basedOn w:val="a0"/>
    <w:link w:val="4"/>
    <w:uiPriority w:val="9"/>
    <w:semiHidden/>
    <w:rsid w:val="0087238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標題 5 字元"/>
    <w:basedOn w:val="a0"/>
    <w:link w:val="5"/>
    <w:uiPriority w:val="9"/>
    <w:semiHidden/>
    <w:rsid w:val="0087238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標題 6 字元"/>
    <w:basedOn w:val="a0"/>
    <w:link w:val="6"/>
    <w:uiPriority w:val="9"/>
    <w:semiHidden/>
    <w:rsid w:val="0087238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標題 7 字元"/>
    <w:basedOn w:val="a0"/>
    <w:link w:val="7"/>
    <w:uiPriority w:val="9"/>
    <w:semiHidden/>
    <w:rsid w:val="0087238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semiHidden/>
    <w:rsid w:val="0087238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標題 9 字元"/>
    <w:basedOn w:val="a0"/>
    <w:link w:val="9"/>
    <w:uiPriority w:val="9"/>
    <w:semiHidden/>
    <w:rsid w:val="008723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87238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8">
    <w:name w:val="Strong"/>
    <w:basedOn w:val="a0"/>
    <w:uiPriority w:val="22"/>
    <w:qFormat/>
    <w:rsid w:val="00872382"/>
    <w:rPr>
      <w:b/>
      <w:bCs/>
    </w:rPr>
  </w:style>
  <w:style w:type="character" w:styleId="a9">
    <w:name w:val="Emphasis"/>
    <w:basedOn w:val="a0"/>
    <w:uiPriority w:val="20"/>
    <w:qFormat/>
    <w:rsid w:val="00872382"/>
    <w:rPr>
      <w:i/>
      <w:iCs/>
    </w:rPr>
  </w:style>
  <w:style w:type="paragraph" w:styleId="aa">
    <w:name w:val="No Spacing"/>
    <w:uiPriority w:val="1"/>
    <w:qFormat/>
    <w:rsid w:val="0087238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72382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872382"/>
    <w:rPr>
      <w:i/>
      <w:iCs/>
      <w:color w:val="000000" w:themeColor="text1"/>
    </w:rPr>
  </w:style>
  <w:style w:type="character" w:customStyle="1" w:styleId="ad">
    <w:name w:val="引文 字元"/>
    <w:basedOn w:val="a0"/>
    <w:link w:val="ac"/>
    <w:uiPriority w:val="29"/>
    <w:rsid w:val="00872382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87238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鮮明引文 字元"/>
    <w:basedOn w:val="a0"/>
    <w:link w:val="ae"/>
    <w:uiPriority w:val="30"/>
    <w:rsid w:val="00872382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872382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872382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872382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872382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872382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872382"/>
    <w:pPr>
      <w:outlineLvl w:val="9"/>
    </w:pPr>
  </w:style>
  <w:style w:type="paragraph" w:styleId="af6">
    <w:name w:val="header"/>
    <w:basedOn w:val="a"/>
    <w:link w:val="af7"/>
    <w:uiPriority w:val="99"/>
    <w:semiHidden/>
    <w:unhideWhenUsed/>
    <w:rsid w:val="006E58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7">
    <w:name w:val="頁首 字元"/>
    <w:basedOn w:val="a0"/>
    <w:link w:val="af6"/>
    <w:uiPriority w:val="99"/>
    <w:semiHidden/>
    <w:rsid w:val="006E5884"/>
    <w:rPr>
      <w:sz w:val="20"/>
      <w:szCs w:val="20"/>
    </w:rPr>
  </w:style>
  <w:style w:type="paragraph" w:styleId="af8">
    <w:name w:val="footer"/>
    <w:basedOn w:val="a"/>
    <w:link w:val="af9"/>
    <w:uiPriority w:val="99"/>
    <w:semiHidden/>
    <w:unhideWhenUsed/>
    <w:rsid w:val="006E58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9">
    <w:name w:val="頁尾 字元"/>
    <w:basedOn w:val="a0"/>
    <w:link w:val="af8"/>
    <w:uiPriority w:val="99"/>
    <w:semiHidden/>
    <w:rsid w:val="006E5884"/>
    <w:rPr>
      <w:sz w:val="20"/>
      <w:szCs w:val="20"/>
    </w:rPr>
  </w:style>
  <w:style w:type="character" w:customStyle="1" w:styleId="CbetaPUNC">
    <w:name w:val="CbetaPUNC"/>
    <w:basedOn w:val="a0"/>
    <w:rsid w:val="006E58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91A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3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44061" w:themeColor="accent1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23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23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238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238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238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238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238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238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87238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7238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7238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723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72382"/>
    <w:rPr>
      <w:rFonts w:asciiTheme="majorHAnsi" w:eastAsiaTheme="majorEastAsia" w:hAnsiTheme="majorHAnsi" w:cstheme="majorBidi"/>
      <w:b/>
      <w:bCs/>
      <w:color w:val="244061" w:themeColor="accent1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23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23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238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238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238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238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238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23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7238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872382"/>
    <w:rPr>
      <w:b/>
      <w:bCs/>
    </w:rPr>
  </w:style>
  <w:style w:type="character" w:styleId="Emphasis">
    <w:name w:val="Emphasis"/>
    <w:basedOn w:val="DefaultParagraphFont"/>
    <w:uiPriority w:val="20"/>
    <w:qFormat/>
    <w:rsid w:val="00872382"/>
    <w:rPr>
      <w:i/>
      <w:iCs/>
    </w:rPr>
  </w:style>
  <w:style w:type="paragraph" w:styleId="NoSpacing">
    <w:name w:val="No Spacing"/>
    <w:uiPriority w:val="1"/>
    <w:qFormat/>
    <w:rsid w:val="0087238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7238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7238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72382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238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2382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872382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872382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872382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872382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72382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238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8E7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433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poceski</dc:creator>
  <cp:lastModifiedBy>LENOVO USER</cp:lastModifiedBy>
  <cp:revision>5</cp:revision>
  <cp:lastPrinted>2011-12-02T18:45:00Z</cp:lastPrinted>
  <dcterms:created xsi:type="dcterms:W3CDTF">2012-12-31T14:00:00Z</dcterms:created>
  <dcterms:modified xsi:type="dcterms:W3CDTF">2013-02-13T10:13:00Z</dcterms:modified>
</cp:coreProperties>
</file>